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jc w:val="center"/>
      </w:pPr>
      <w:r/>
      <w:r/>
    </w:p>
    <w:p>
      <w:pPr>
        <w:pStyle w:val="854"/>
        <w:jc w:val="center"/>
        <w:rPr>
          <w:b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2967990</wp:posOffset>
                </wp:positionH>
                <wp:positionV relativeFrom="paragraph">
                  <wp:posOffset>-208279</wp:posOffset>
                </wp:positionV>
                <wp:extent cx="590550" cy="65722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0"/>
                        <a:srcRect l="0" t="0" r="-6896" b="0"/>
                        <a:stretch/>
                      </pic:blipFill>
                      <pic:spPr bwMode="auto">
                        <a:xfrm>
                          <a:off x="0" y="0"/>
                          <a:ext cx="590549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33.70pt;mso-position-horizontal:absolute;mso-position-vertical-relative:text;margin-top:-16.40pt;mso-position-vertical:absolute;width:46.50pt;height:51.75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</w:rPr>
      </w:r>
      <w:r>
        <w:rPr>
          <w:b/>
        </w:rPr>
      </w:r>
    </w:p>
    <w:p>
      <w:pPr>
        <w:pStyle w:val="85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54"/>
        <w:jc w:val="center"/>
        <w:rPr>
          <w:b/>
        </w:rPr>
      </w:pPr>
      <w:r>
        <w:rPr>
          <w:b/>
        </w:rPr>
        <w:t xml:space="preserve">ЗАКОНОДАТЕЛЬНОЕ СОБРАНИЕ НОВОСИБИРСКОЙ ОБЛАСТИ</w:t>
      </w:r>
      <w:r>
        <w:rPr>
          <w:b/>
        </w:rPr>
      </w:r>
      <w:r>
        <w:rPr>
          <w:b/>
        </w:rPr>
      </w:r>
    </w:p>
    <w:p>
      <w:pPr>
        <w:pStyle w:val="85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5"/>
        <w:ind w:firstLine="0"/>
        <w:spacing w:after="120"/>
        <w:rPr>
          <w:sz w:val="24"/>
          <w:szCs w:val="24"/>
        </w:rPr>
      </w:pPr>
      <w:r/>
      <w:bookmarkStart w:id="0" w:name="_Toc295979859"/>
      <w:r>
        <w:rPr>
          <w:sz w:val="24"/>
          <w:szCs w:val="24"/>
        </w:rPr>
        <w:t xml:space="preserve">К О М И Т Е Т</w:t>
        <w:br w:type="textWrapping" w:clear="all"/>
        <w:t xml:space="preserve">ПО КУЛЬТУРЕ, ОБРАЗОВАНИЮ, НАУКЕ, СПОРТУ И МОЛОДЕЖНОЙ ПОЛИТИКЕ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9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ул.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Кирова, 3, 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Новосибирск, 6300</w:t>
      </w:r>
      <w:r>
        <w:rPr>
          <w:sz w:val="24"/>
          <w:szCs w:val="24"/>
        </w:rPr>
        <w:t xml:space="preserve">07</w:t>
      </w:r>
      <w:r>
        <w:rPr>
          <w:sz w:val="24"/>
          <w:szCs w:val="24"/>
        </w:rPr>
        <w:t xml:space="preserve">,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59"/>
        <w:ind w:firstLine="0"/>
        <w:jc w:val="center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тел.: 8(383) </w:t>
      </w:r>
      <w:r>
        <w:rPr>
          <w:sz w:val="24"/>
          <w:szCs w:val="24"/>
        </w:rPr>
        <w:t xml:space="preserve">296-53-73;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  <w:t xml:space="preserve">8(383) </w:t>
      </w:r>
      <w:r>
        <w:rPr>
          <w:sz w:val="24"/>
          <w:szCs w:val="24"/>
        </w:rPr>
        <w:t xml:space="preserve">296-53-74; </w:t>
      </w:r>
      <w:r>
        <w:rPr>
          <w:sz w:val="24"/>
          <w:szCs w:val="24"/>
          <w:highlight w:val="none"/>
        </w:rPr>
        <w:t xml:space="preserve">8(383) </w:t>
      </w:r>
      <w:r>
        <w:rPr>
          <w:sz w:val="24"/>
          <w:szCs w:val="24"/>
        </w:rPr>
        <w:t xml:space="preserve">296-53-75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9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Е-</w:t>
      </w:r>
      <w:r>
        <w:rPr>
          <w:sz w:val="24"/>
          <w:szCs w:val="24"/>
          <w:lang w:val="en-US"/>
        </w:rPr>
        <w:t xml:space="preserve">mail</w:t>
      </w:r>
      <w:r>
        <w:rPr>
          <w:sz w:val="24"/>
          <w:szCs w:val="24"/>
        </w:rPr>
        <w:t xml:space="preserve">: </w:t>
      </w:r>
      <w:r>
        <w:rPr>
          <w:bCs/>
          <w:sz w:val="24"/>
          <w:szCs w:val="24"/>
          <w:lang w:val="en-US"/>
        </w:rPr>
      </w:r>
      <w:hyperlink r:id="rId11" w:tooltip="mailto:k_mld@zsnso.ru," w:history="1">
        <w:r>
          <w:rPr>
            <w:rStyle w:val="860"/>
            <w:bCs/>
            <w:sz w:val="24"/>
            <w:szCs w:val="24"/>
            <w:lang w:val="en-US"/>
          </w:rPr>
          <w:t xml:space="preserve">k</w:t>
        </w:r>
        <w:r>
          <w:rPr>
            <w:rStyle w:val="860"/>
            <w:bCs/>
            <w:sz w:val="24"/>
            <w:szCs w:val="24"/>
          </w:rPr>
          <w:t xml:space="preserve">_</w:t>
        </w:r>
        <w:r>
          <w:rPr>
            <w:rStyle w:val="860"/>
            <w:bCs/>
            <w:sz w:val="24"/>
            <w:szCs w:val="24"/>
            <w:lang w:val="en-US"/>
          </w:rPr>
          <w:t xml:space="preserve">mld</w:t>
        </w:r>
        <w:r>
          <w:rPr>
            <w:rStyle w:val="860"/>
            <w:bCs/>
            <w:sz w:val="24"/>
            <w:szCs w:val="24"/>
          </w:rPr>
          <w:t xml:space="preserve">@</w:t>
        </w:r>
        <w:r>
          <w:rPr>
            <w:rStyle w:val="860"/>
            <w:bCs/>
            <w:sz w:val="24"/>
            <w:szCs w:val="24"/>
            <w:lang w:val="en-US"/>
          </w:rPr>
          <w:t xml:space="preserve">zs</w:t>
        </w:r>
        <w:r>
          <w:rPr>
            <w:rStyle w:val="860"/>
            <w:bCs/>
            <w:sz w:val="24"/>
            <w:szCs w:val="24"/>
            <w:lang w:val="en-US"/>
          </w:rPr>
          <w:t xml:space="preserve">nso</w:t>
        </w:r>
        <w:r>
          <w:rPr>
            <w:rStyle w:val="860"/>
            <w:bCs/>
            <w:sz w:val="24"/>
            <w:szCs w:val="24"/>
          </w:rPr>
          <w:t xml:space="preserve">.</w:t>
        </w:r>
        <w:r>
          <w:rPr>
            <w:rStyle w:val="860"/>
            <w:bCs/>
            <w:sz w:val="24"/>
            <w:szCs w:val="24"/>
            <w:lang w:val="en-US"/>
          </w:rPr>
          <w:t xml:space="preserve">ru</w:t>
        </w:r>
        <w:r>
          <w:rPr>
            <w:rStyle w:val="860"/>
            <w:sz w:val="24"/>
            <w:szCs w:val="24"/>
          </w:rPr>
          <w:t xml:space="preserve">,</w:t>
        </w:r>
      </w:hyperlink>
      <w:r>
        <w:rPr>
          <w:sz w:val="24"/>
          <w:szCs w:val="24"/>
        </w:rPr>
        <w:t xml:space="preserve"> </w:t>
      </w:r>
      <w:hyperlink r:id="rId12" w:tooltip="http://www.zsnso.ru" w:history="1">
        <w:r>
          <w:rPr>
            <w:rStyle w:val="860"/>
            <w:sz w:val="24"/>
            <w:szCs w:val="24"/>
          </w:rPr>
          <w:t xml:space="preserve">http://www.zsnso.ru</w:t>
        </w:r>
        <w:r>
          <w:rPr>
            <w:rStyle w:val="860"/>
            <w:sz w:val="24"/>
            <w:szCs w:val="24"/>
          </w:rPr>
        </w:r>
      </w:hyperlink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59"/>
      </w:pPr>
      <w:r/>
      <w:r/>
    </w:p>
    <w:p>
      <w:pPr>
        <w:pStyle w:val="859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16510</wp:posOffset>
                </wp:positionV>
                <wp:extent cx="6515100" cy="1270"/>
                <wp:effectExtent l="0" t="0" r="0" b="0"/>
                <wp:wrapNone/>
                <wp:docPr id="2" name="_x0000_s1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6515100" cy="1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51658241;mso-wrap-distance-left:9.00pt;mso-wrap-distance-top:0.00pt;mso-wrap-distance-right:9.00pt;mso-wrap-distance-bottom:0.00pt;flip:y;visibility:visible;" from="1.3pt,1.3pt" to="514.4pt,1.4pt" filled="f" strokecolor="#000000" strokeweight="1.50pt"/>
            </w:pict>
          </mc:Fallback>
        </mc:AlternateContent>
      </w:r>
      <w:r>
        <w:rPr>
          <w:b/>
          <w:bCs/>
          <w:u w:val="single"/>
        </w:rPr>
      </w:r>
      <w:r/>
    </w:p>
    <w:tbl>
      <w:tblPr>
        <w:tblW w:w="10158" w:type="dxa"/>
        <w:tblInd w:w="15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1541"/>
        <w:gridCol w:w="560"/>
        <w:gridCol w:w="2116"/>
        <w:gridCol w:w="583"/>
        <w:gridCol w:w="4649"/>
      </w:tblGrid>
      <w:tr>
        <w:tblPrEx/>
        <w:trPr>
          <w:cantSplit/>
          <w:trHeight w:val="262"/>
        </w:trPr>
        <w:tc>
          <w:tcPr>
            <w:gridSpan w:val="2"/>
            <w:tcBorders>
              <w:bottom w:val="single" w:color="000000" w:sz="4" w:space="0"/>
            </w:tcBorders>
            <w:tcW w:w="2250" w:type="dxa"/>
            <w:vAlign w:val="bottom"/>
            <w:textDirection w:val="lrTb"/>
            <w:noWrap w:val="false"/>
          </w:tcPr>
          <w:p>
            <w:pPr>
              <w:pStyle w:val="854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560" w:type="dxa"/>
            <w:vAlign w:val="bottom"/>
            <w:textDirection w:val="lrTb"/>
            <w:noWrap w:val="false"/>
          </w:tcPr>
          <w:p>
            <w:pPr>
              <w:pStyle w:val="854"/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2116" w:type="dxa"/>
            <w:vAlign w:val="bottom"/>
            <w:textDirection w:val="lrTb"/>
            <w:noWrap w:val="false"/>
          </w:tcPr>
          <w:p>
            <w:pPr>
              <w:pStyle w:val="854"/>
            </w:pPr>
            <w:r>
              <w:rPr>
                <w:sz w:val="24"/>
                <w:szCs w:val="24"/>
              </w:rPr>
              <w:t xml:space="preserve">15/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583" w:type="dxa"/>
            <w:vAlign w:val="bottom"/>
            <w:vMerge w:val="restart"/>
            <w:textDirection w:val="lrTb"/>
            <w:noWrap w:val="false"/>
          </w:tcPr>
          <w:p>
            <w:pPr>
              <w:pStyle w:val="854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4649" w:type="dxa"/>
            <w:vAlign w:val="bottom"/>
            <w:vMerge w:val="restart"/>
            <w:textDirection w:val="lrTb"/>
            <w:noWrap w:val="false"/>
          </w:tcPr>
          <w:p>
            <w:pPr>
              <w:pStyle w:val="8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Председателю Законодательного Собрания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Шимкиву А.И.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cantSplit/>
          <w:trHeight w:val="70"/>
        </w:trPr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bottom"/>
            <w:textDirection w:val="lrTb"/>
            <w:noWrap w:val="false"/>
          </w:tcPr>
          <w:p>
            <w:pPr>
              <w:pStyle w:val="854"/>
              <w:jc w:val="center"/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83" w:type="dxa"/>
            <w:vAlign w:val="bottom"/>
            <w:vMerge w:val="continue"/>
            <w:textDirection w:val="lrTb"/>
            <w:noWrap w:val="false"/>
          </w:tcPr>
          <w:p>
            <w:pPr>
              <w:pStyle w:val="85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9" w:type="dxa"/>
            <w:vAlign w:val="bottom"/>
            <w:vMerge w:val="continue"/>
            <w:textDirection w:val="lrTb"/>
            <w:noWrap w:val="false"/>
          </w:tcPr>
          <w:p>
            <w:pPr>
              <w:pStyle w:val="854"/>
            </w:pPr>
            <w:r/>
            <w:r/>
          </w:p>
        </w:tc>
      </w:tr>
      <w:tr>
        <w:tblPrEx/>
        <w:trPr>
          <w:cantSplit/>
          <w:trHeight w:val="281"/>
        </w:trPr>
        <w:tc>
          <w:tcPr>
            <w:tcW w:w="709" w:type="dxa"/>
            <w:vAlign w:val="bottom"/>
            <w:textDirection w:val="lrTb"/>
            <w:noWrap w:val="false"/>
          </w:tcPr>
          <w:p>
            <w:pPr>
              <w:pStyle w:val="854"/>
              <w:ind w:left="-109"/>
            </w:pPr>
            <w:r>
              <w:rPr>
                <w:sz w:val="24"/>
                <w:szCs w:val="24"/>
              </w:rPr>
              <w:t xml:space="preserve">На №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541" w:type="dxa"/>
            <w:vAlign w:val="bottom"/>
            <w:textDirection w:val="lrTb"/>
            <w:noWrap w:val="false"/>
          </w:tcPr>
          <w:p>
            <w:pPr>
              <w:pStyle w:val="854"/>
              <w:ind w:left="-108" w:firstLine="108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560" w:type="dxa"/>
            <w:vAlign w:val="bottom"/>
            <w:textDirection w:val="lrTb"/>
            <w:noWrap w:val="false"/>
          </w:tcPr>
          <w:p>
            <w:pPr>
              <w:pStyle w:val="854"/>
            </w:pPr>
            <w:r>
              <w:rPr>
                <w:sz w:val="24"/>
                <w:szCs w:val="24"/>
              </w:rPr>
              <w:t xml:space="preserve">от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2116" w:type="dxa"/>
            <w:vAlign w:val="bottom"/>
            <w:textDirection w:val="lrTb"/>
            <w:noWrap w:val="false"/>
          </w:tcPr>
          <w:p>
            <w:pPr>
              <w:pStyle w:val="854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583" w:type="dxa"/>
            <w:vAlign w:val="bottom"/>
            <w:vMerge w:val="continue"/>
            <w:textDirection w:val="lrTb"/>
            <w:noWrap w:val="false"/>
          </w:tcPr>
          <w:p>
            <w:pPr>
              <w:pStyle w:val="854"/>
            </w:pPr>
            <w:r/>
            <w:r/>
          </w:p>
        </w:tc>
        <w:tc>
          <w:tcPr>
            <w:tcW w:w="4649" w:type="dxa"/>
            <w:vAlign w:val="bottom"/>
            <w:vMerge w:val="continue"/>
            <w:textDirection w:val="lrTb"/>
            <w:noWrap w:val="false"/>
          </w:tcPr>
          <w:p>
            <w:pPr>
              <w:pStyle w:val="854"/>
            </w:pPr>
            <w:r/>
            <w:r/>
          </w:p>
        </w:tc>
      </w:tr>
    </w:tbl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pStyle w:val="854"/>
        <w:jc w:val="center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  <w:t xml:space="preserve">Уважаемый Андрей Иванович!</w:t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ind w:left="0" w:right="0" w:firstLine="567"/>
        <w:jc w:val="both"/>
        <w:rPr>
          <w:rFonts w:eastAsia="Calibri"/>
          <w:b w:val="0"/>
          <w:bCs w:val="0"/>
        </w:rPr>
      </w:pPr>
      <w:r>
        <w:rPr>
          <w:b w:val="0"/>
          <w:bCs w:val="0"/>
          <w:szCs w:val="20"/>
        </w:rPr>
        <w:t xml:space="preserve">В соответствии с частью 1 статьи 38 Устава Новосибирской области,  статьями 9 и 10 Закона Новосибирской области «О нормативных правовых актах Новосибирской области», статьей 40 Регламента</w:t>
      </w:r>
      <w:r>
        <w:rPr>
          <w:b w:val="0"/>
          <w:bCs w:val="0"/>
          <w:szCs w:val="20"/>
        </w:rPr>
        <w:t xml:space="preserve"> Законодательного Собрания Новосибирской области в порядке реализации права законодательной инициативы вносим на рассмотрение Законодательного Собрания Новосибирской области проект</w:t>
      </w:r>
      <w:r>
        <w:rPr>
          <w:b w:val="0"/>
          <w:bCs w:val="0"/>
          <w:szCs w:val="20"/>
        </w:rPr>
        <w:t xml:space="preserve"> закона Новосибирской области </w:t>
      </w:r>
      <w:r>
        <w:rPr>
          <w:b w:val="0"/>
          <w:bCs w:val="0"/>
          <w:szCs w:val="20"/>
        </w:rPr>
        <w:t xml:space="preserve">«</w:t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О внесении изменений в Закон Новосибирской области «О патриотическом воспитании в Новосибирской области</w:t>
      </w:r>
      <w:r>
        <w:rPr>
          <w:b w:val="0"/>
          <w:bCs w:val="0"/>
          <w:szCs w:val="28"/>
        </w:rPr>
        <w:t xml:space="preserve">».</w:t>
      </w:r>
      <w:r>
        <w:rPr>
          <w:rFonts w:eastAsia="Calibri"/>
          <w:b w:val="0"/>
          <w:bCs w:val="0"/>
        </w:rPr>
      </w:r>
      <w:r>
        <w:rPr>
          <w:rFonts w:eastAsia="Calibri"/>
          <w:b w:val="0"/>
          <w:bCs w:val="0"/>
        </w:rPr>
      </w:r>
    </w:p>
    <w:p>
      <w:pPr>
        <w:pStyle w:val="854"/>
        <w:ind w:left="0" w:right="0" w:firstLine="567"/>
        <w:jc w:val="both"/>
        <w:tabs>
          <w:tab w:val="center" w:pos="4153" w:leader="none"/>
          <w:tab w:val="right" w:pos="8306" w:leader="none"/>
        </w:tabs>
        <w:rPr>
          <w:b w:val="0"/>
          <w:bCs w:val="0"/>
        </w:rPr>
      </w:pPr>
      <w:r>
        <w:rPr>
          <w:b w:val="0"/>
          <w:bCs w:val="0"/>
          <w:szCs w:val="2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  <w:t xml:space="preserve">Приложение: 1. Проект закона – на </w:t>
      </w:r>
      <w:r>
        <w:rPr>
          <w:bCs w:val="0"/>
          <w:szCs w:val="20"/>
        </w:rPr>
        <w:t xml:space="preserve">4 л. в 1 экз.</w:t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  <w:t xml:space="preserve">            </w:t>
      </w:r>
      <w:r>
        <w:rPr>
          <w:bCs w:val="0"/>
          <w:szCs w:val="20"/>
        </w:rPr>
        <w:t xml:space="preserve">           </w:t>
      </w:r>
      <w:r>
        <w:rPr>
          <w:bCs w:val="0"/>
          <w:szCs w:val="20"/>
        </w:rPr>
        <w:t xml:space="preserve"> 2. Пояснительная записка – на 1 л. в 1 экз.</w:t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  <w:t xml:space="preserve">                      </w:t>
      </w:r>
      <w:r>
        <w:rPr>
          <w:bCs w:val="0"/>
          <w:szCs w:val="20"/>
        </w:rPr>
        <w:t xml:space="preserve"> </w:t>
      </w:r>
      <w:r>
        <w:rPr>
          <w:bCs w:val="0"/>
          <w:szCs w:val="20"/>
        </w:rPr>
        <w:t xml:space="preserve"> 3. Финансово-экономическое обоснование – на 2 л. в 1 экз. </w:t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  <w:t xml:space="preserve">             </w:t>
      </w:r>
      <w:r>
        <w:rPr>
          <w:bCs w:val="0"/>
          <w:szCs w:val="20"/>
        </w:rPr>
        <w:t xml:space="preserve">           </w:t>
      </w:r>
      <w:r>
        <w:rPr>
          <w:bCs w:val="0"/>
          <w:szCs w:val="20"/>
        </w:rPr>
        <w:t xml:space="preserve">4. Перечень законов Новосибирской области, которые необходимо признать утратившими силу, приостановить, изменить или принять в связи с принятием закона – на 1 л. в 1 экз.</w:t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highlight w:val="none"/>
        </w:rPr>
      </w:pPr>
      <w:r>
        <w:rPr>
          <w:bCs w:val="0"/>
          <w:szCs w:val="20"/>
        </w:rPr>
        <w:t xml:space="preserve">            </w:t>
      </w:r>
      <w:r>
        <w:rPr>
          <w:bCs w:val="0"/>
          <w:szCs w:val="20"/>
        </w:rPr>
        <w:t xml:space="preserve">          </w:t>
      </w:r>
      <w:r>
        <w:rPr>
          <w:bCs w:val="0"/>
          <w:szCs w:val="20"/>
        </w:rPr>
        <w:t xml:space="preserve"> 5. Решение комитета  - на 1л. в 1 экз.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center" w:pos="4153" w:leader="none"/>
          <w:tab w:val="right" w:pos="8306" w:leader="none"/>
        </w:tabs>
      </w:pPr>
      <w:r>
        <w:rPr>
          <w:bCs w:val="0"/>
          <w:szCs w:val="20"/>
          <w:highlight w:val="none"/>
        </w:rPr>
        <w:t xml:space="preserve">                       6. Заключение Губернатора Новосибирской области </w:t>
      </w:r>
      <w:r>
        <w:rPr>
          <w:bCs w:val="0"/>
          <w:szCs w:val="20"/>
        </w:rPr>
        <w:t xml:space="preserve"> – на 1 л. в 1 экз.</w:t>
      </w:r>
      <w:r>
        <w:rPr>
          <w:bCs w:val="0"/>
          <w:szCs w:val="20"/>
          <w:highlight w:val="none"/>
        </w:rPr>
      </w:r>
      <w:r/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Законодательного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Собрания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–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В.А. Пак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4"/>
        <w:jc w:val="both"/>
        <w:tabs>
          <w:tab w:val="center" w:pos="4153" w:leader="none"/>
          <w:tab w:val="right" w:pos="8306" w:leader="none"/>
        </w:tabs>
        <w:rPr>
          <w:bCs w:val="0"/>
          <w:szCs w:val="20"/>
        </w:rPr>
      </w:pPr>
      <w:r>
        <w:rPr>
          <w:bCs w:val="0"/>
          <w:szCs w:val="20"/>
        </w:rPr>
      </w:r>
      <w:r>
        <w:rPr>
          <w:bCs w:val="0"/>
          <w:szCs w:val="20"/>
        </w:rPr>
      </w:r>
      <w:r>
        <w:rPr>
          <w:bCs w:val="0"/>
          <w:szCs w:val="20"/>
        </w:rPr>
      </w:r>
    </w:p>
    <w:p>
      <w:pPr>
        <w:pStyle w:val="854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Сыч Снежана Николаевна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8(383) 296 53 74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erReference w:type="default" r:id="rId9"/>
      <w:footnotePr/>
      <w:endnotePr/>
      <w:type w:val="nextPage"/>
      <w:pgSz w:w="11907" w:h="16840" w:orient="portrait"/>
      <w:pgMar w:top="567" w:right="567" w:bottom="1134" w:left="1134" w:header="567" w:footer="567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9"/>
      <w:rPr>
        <w:sz w:val="18"/>
      </w:rPr>
    </w:pPr>
    <w:r>
      <w:rPr>
        <w:sz w:val="18"/>
      </w:rPr>
    </w:r>
    <w:r>
      <w:rPr>
        <w:sz w:val="18"/>
      </w:rPr>
    </w:r>
    <w:r>
      <w:rPr>
        <w:sz w:val="18"/>
      </w:rPr>
    </w:r>
  </w:p>
  <w:p>
    <w:pPr>
      <w:pStyle w:val="85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rPr>
      <w:bCs/>
      <w:sz w:val="28"/>
      <w:szCs w:val="28"/>
      <w:lang w:val="ru-RU" w:eastAsia="ru-RU" w:bidi="ar-SA"/>
    </w:rPr>
  </w:style>
  <w:style w:type="paragraph" w:styleId="855">
    <w:name w:val="Заголовок 1"/>
    <w:basedOn w:val="854"/>
    <w:next w:val="854"/>
    <w:link w:val="879"/>
    <w:pPr>
      <w:ind w:firstLine="624"/>
      <w:jc w:val="center"/>
      <w:keepNext/>
      <w:outlineLvl w:val="0"/>
    </w:pPr>
    <w:rPr>
      <w:b/>
      <w:bCs w:val="0"/>
      <w:szCs w:val="20"/>
    </w:rPr>
  </w:style>
  <w:style w:type="character" w:styleId="856">
    <w:name w:val="Основной шрифт абзаца"/>
    <w:next w:val="856"/>
    <w:link w:val="854"/>
    <w:semiHidden/>
  </w:style>
  <w:style w:type="table" w:styleId="857">
    <w:name w:val="Обычная таблица"/>
    <w:next w:val="857"/>
    <w:link w:val="854"/>
    <w:semiHidden/>
    <w:tblPr/>
  </w:style>
  <w:style w:type="numbering" w:styleId="858">
    <w:name w:val="Нет списка"/>
    <w:next w:val="858"/>
    <w:link w:val="854"/>
    <w:semiHidden/>
  </w:style>
  <w:style w:type="paragraph" w:styleId="859">
    <w:name w:val="Нижний колонтитул"/>
    <w:basedOn w:val="854"/>
    <w:next w:val="859"/>
    <w:link w:val="876"/>
    <w:pPr>
      <w:ind w:firstLine="709"/>
      <w:jc w:val="both"/>
      <w:tabs>
        <w:tab w:val="center" w:pos="4536" w:leader="none"/>
        <w:tab w:val="right" w:pos="9072" w:leader="none"/>
      </w:tabs>
    </w:pPr>
    <w:rPr>
      <w:bCs w:val="0"/>
      <w:szCs w:val="20"/>
    </w:rPr>
  </w:style>
  <w:style w:type="character" w:styleId="860">
    <w:name w:val="Гиперссылка"/>
    <w:next w:val="860"/>
    <w:link w:val="854"/>
    <w:rPr>
      <w:color w:val="0000ff"/>
      <w:u w:val="single"/>
    </w:rPr>
  </w:style>
  <w:style w:type="table" w:styleId="861">
    <w:name w:val="Сетка таблицы"/>
    <w:basedOn w:val="857"/>
    <w:next w:val="861"/>
    <w:link w:val="854"/>
    <w:tblPr/>
  </w:style>
  <w:style w:type="paragraph" w:styleId="862">
    <w:name w:val="Название"/>
    <w:basedOn w:val="854"/>
    <w:next w:val="862"/>
    <w:link w:val="874"/>
    <w:pPr>
      <w:jc w:val="center"/>
    </w:pPr>
    <w:rPr>
      <w:b/>
      <w:bCs w:val="0"/>
      <w:szCs w:val="20"/>
    </w:rPr>
  </w:style>
  <w:style w:type="paragraph" w:styleId="863">
    <w:name w:val="Подзаголовок"/>
    <w:basedOn w:val="854"/>
    <w:next w:val="863"/>
    <w:link w:val="875"/>
    <w:pPr>
      <w:jc w:val="center"/>
    </w:pPr>
    <w:rPr>
      <w:b/>
      <w:bCs w:val="0"/>
      <w:szCs w:val="20"/>
    </w:rPr>
  </w:style>
  <w:style w:type="character" w:styleId="864">
    <w:name w:val="Номер страницы"/>
    <w:basedOn w:val="856"/>
    <w:next w:val="864"/>
    <w:link w:val="854"/>
  </w:style>
  <w:style w:type="paragraph" w:styleId="865">
    <w:name w:val="Основной текст"/>
    <w:basedOn w:val="854"/>
    <w:next w:val="865"/>
    <w:link w:val="877"/>
    <w:pPr>
      <w:jc w:val="center"/>
    </w:pPr>
    <w:rPr>
      <w:b/>
      <w:bCs w:val="0"/>
      <w:sz w:val="24"/>
      <w:szCs w:val="20"/>
    </w:rPr>
  </w:style>
  <w:style w:type="paragraph" w:styleId="866">
    <w:name w:val="Основной текст 3"/>
    <w:basedOn w:val="854"/>
    <w:next w:val="866"/>
    <w:link w:val="854"/>
    <w:pPr>
      <w:spacing w:after="120"/>
    </w:pPr>
    <w:rPr>
      <w:sz w:val="16"/>
      <w:szCs w:val="16"/>
    </w:rPr>
  </w:style>
  <w:style w:type="paragraph" w:styleId="867">
    <w:name w:val="Цитата"/>
    <w:basedOn w:val="854"/>
    <w:next w:val="867"/>
    <w:link w:val="854"/>
    <w:pPr>
      <w:ind w:left="252" w:right="180"/>
    </w:pPr>
    <w:rPr>
      <w:bCs w:val="0"/>
      <w:sz w:val="20"/>
      <w:szCs w:val="24"/>
    </w:rPr>
  </w:style>
  <w:style w:type="paragraph" w:styleId="868">
    <w:name w:val="Верхний колонтитул"/>
    <w:basedOn w:val="854"/>
    <w:next w:val="868"/>
    <w:link w:val="878"/>
    <w:pPr>
      <w:tabs>
        <w:tab w:val="center" w:pos="4153" w:leader="none"/>
        <w:tab w:val="right" w:pos="8306" w:leader="none"/>
      </w:tabs>
    </w:pPr>
    <w:rPr>
      <w:bCs w:val="0"/>
      <w:sz w:val="20"/>
      <w:szCs w:val="20"/>
    </w:rPr>
  </w:style>
  <w:style w:type="paragraph" w:styleId="869">
    <w:name w:val="Текст"/>
    <w:basedOn w:val="854"/>
    <w:next w:val="869"/>
    <w:link w:val="854"/>
    <w:rPr>
      <w:rFonts w:ascii="Courier New" w:hAnsi="Courier New"/>
      <w:bCs w:val="0"/>
      <w:sz w:val="20"/>
      <w:szCs w:val="20"/>
    </w:rPr>
  </w:style>
  <w:style w:type="paragraph" w:styleId="870">
    <w:name w:val="Текст сноски"/>
    <w:basedOn w:val="854"/>
    <w:next w:val="870"/>
    <w:link w:val="854"/>
    <w:semiHidden/>
    <w:pPr>
      <w:ind w:firstLine="340"/>
      <w:jc w:val="both"/>
    </w:pPr>
    <w:rPr>
      <w:bCs w:val="0"/>
      <w:sz w:val="20"/>
      <w:szCs w:val="20"/>
    </w:rPr>
  </w:style>
  <w:style w:type="character" w:styleId="871">
    <w:name w:val="Знак сноски"/>
    <w:next w:val="871"/>
    <w:link w:val="854"/>
    <w:semiHidden/>
    <w:rPr>
      <w:vertAlign w:val="superscript"/>
    </w:rPr>
  </w:style>
  <w:style w:type="paragraph" w:styleId="872">
    <w:name w:val="Основной текст с отступом"/>
    <w:basedOn w:val="854"/>
    <w:next w:val="872"/>
    <w:link w:val="854"/>
    <w:pPr>
      <w:ind w:left="283"/>
      <w:spacing w:after="120"/>
    </w:pPr>
  </w:style>
  <w:style w:type="paragraph" w:styleId="873">
    <w:name w:val="Текст выноски"/>
    <w:basedOn w:val="854"/>
    <w:next w:val="873"/>
    <w:link w:val="854"/>
    <w:semiHidden/>
    <w:rPr>
      <w:rFonts w:ascii="Tahoma" w:hAnsi="Tahoma"/>
      <w:sz w:val="16"/>
      <w:szCs w:val="16"/>
    </w:rPr>
  </w:style>
  <w:style w:type="character" w:styleId="874">
    <w:name w:val="Название Знак"/>
    <w:next w:val="874"/>
    <w:link w:val="862"/>
    <w:rPr>
      <w:b/>
      <w:sz w:val="28"/>
    </w:rPr>
  </w:style>
  <w:style w:type="character" w:styleId="875">
    <w:name w:val="Подзаголовок Знак"/>
    <w:next w:val="875"/>
    <w:link w:val="863"/>
    <w:rPr>
      <w:b/>
      <w:sz w:val="28"/>
    </w:rPr>
  </w:style>
  <w:style w:type="character" w:styleId="876">
    <w:name w:val="Нижний колонтитул Знак"/>
    <w:next w:val="876"/>
    <w:link w:val="859"/>
    <w:rPr>
      <w:sz w:val="28"/>
    </w:rPr>
  </w:style>
  <w:style w:type="character" w:styleId="877">
    <w:name w:val="Основной текст Знак"/>
    <w:next w:val="877"/>
    <w:link w:val="865"/>
    <w:rPr>
      <w:b/>
      <w:sz w:val="24"/>
    </w:rPr>
  </w:style>
  <w:style w:type="character" w:styleId="878">
    <w:name w:val="Верхний колонтитул Знак"/>
    <w:basedOn w:val="856"/>
    <w:next w:val="878"/>
    <w:link w:val="868"/>
  </w:style>
  <w:style w:type="character" w:styleId="879">
    <w:name w:val="Заголовок 1 Знак"/>
    <w:next w:val="879"/>
    <w:link w:val="855"/>
    <w:rPr>
      <w:b/>
      <w:sz w:val="28"/>
    </w:rPr>
  </w:style>
  <w:style w:type="character" w:styleId="880" w:default="1">
    <w:name w:val="Default Paragraph Font"/>
    <w:uiPriority w:val="1"/>
    <w:semiHidden/>
    <w:unhideWhenUsed/>
  </w:style>
  <w:style w:type="numbering" w:styleId="881" w:default="1">
    <w:name w:val="No List"/>
    <w:uiPriority w:val="99"/>
    <w:semiHidden/>
    <w:unhideWhenUsed/>
  </w:style>
  <w:style w:type="table" w:styleId="882" w:default="1">
    <w:name w:val="Normal Table"/>
    <w:uiPriority w:val="99"/>
    <w:semiHidden/>
    <w:unhideWhenUsed/>
    <w:tblPr/>
  </w:style>
  <w:style w:type="character" w:styleId="883" w:customStyle="1">
    <w:name w:val="Основной текст_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6"/>
      <w:position w:val="0"/>
      <w:sz w:val="24"/>
      <w:szCs w:val="24"/>
      <w:u w:val="none"/>
      <w:lang w:val="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wmf"/><Relationship Id="rId11" Type="http://schemas.openxmlformats.org/officeDocument/2006/relationships/hyperlink" Target="mailto:k_mld@zsnso.ru," TargetMode="External"/><Relationship Id="rId12" Type="http://schemas.openxmlformats.org/officeDocument/2006/relationships/hyperlink" Target="http://www.zsns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16</cp:revision>
  <dcterms:modified xsi:type="dcterms:W3CDTF">2026-02-11T04:27:58Z</dcterms:modified>
</cp:coreProperties>
</file>